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FB" w:rsidRPr="00FF1020" w:rsidRDefault="008942F0" w:rsidP="00527C5F">
      <w:pPr>
        <w:jc w:val="center"/>
        <w:rPr>
          <w:rFonts w:cs="Times New Roman"/>
          <w:b/>
          <w:sz w:val="24"/>
        </w:rPr>
      </w:pPr>
      <w:r w:rsidRPr="00FF1020">
        <w:rPr>
          <w:rFonts w:cs="Times New Roman"/>
          <w:b/>
          <w:sz w:val="24"/>
        </w:rPr>
        <w:t>Izvedbeni plan nastave (</w:t>
      </w:r>
      <w:r w:rsidR="0010332B" w:rsidRPr="00FF1020">
        <w:rPr>
          <w:rFonts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cs="Times New Roman"/>
          <w:sz w:val="24"/>
        </w:rPr>
        <w:footnoteReference w:id="1"/>
      </w:r>
      <w:r w:rsidRPr="00FF1020">
        <w:rPr>
          <w:rFonts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366"/>
        <w:gridCol w:w="486"/>
        <w:gridCol w:w="32"/>
        <w:gridCol w:w="300"/>
        <w:gridCol w:w="80"/>
        <w:gridCol w:w="94"/>
        <w:gridCol w:w="139"/>
        <w:gridCol w:w="316"/>
        <w:gridCol w:w="80"/>
        <w:gridCol w:w="1103"/>
      </w:tblGrid>
      <w:tr w:rsidR="002F71E8" w:rsidRPr="00FF1020" w:rsidTr="00EA7CB6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Sastavnica</w:t>
            </w:r>
          </w:p>
        </w:tc>
        <w:tc>
          <w:tcPr>
            <w:tcW w:w="4856" w:type="dxa"/>
            <w:gridSpan w:val="22"/>
            <w:vAlign w:val="center"/>
          </w:tcPr>
          <w:p w:rsidR="002F71E8" w:rsidRPr="002F71E8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2F71E8">
              <w:rPr>
                <w:rFonts w:cs="Times New Roman"/>
                <w:b/>
                <w:sz w:val="20"/>
              </w:rPr>
              <w:t>Sveučilište u Zadru, Pomorski odjel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proofErr w:type="spellStart"/>
            <w:r w:rsidRPr="00FF1020">
              <w:rPr>
                <w:rFonts w:cs="Times New Roman"/>
                <w:b/>
                <w:sz w:val="20"/>
              </w:rPr>
              <w:t>akad</w:t>
            </w:r>
            <w:proofErr w:type="spellEnd"/>
            <w:r w:rsidRPr="00FF1020">
              <w:rPr>
                <w:rFonts w:cs="Times New Roman"/>
                <w:b/>
                <w:sz w:val="20"/>
              </w:rPr>
              <w:t>. god.</w:t>
            </w:r>
          </w:p>
        </w:tc>
        <w:tc>
          <w:tcPr>
            <w:tcW w:w="1638" w:type="dxa"/>
            <w:gridSpan w:val="4"/>
            <w:vAlign w:val="center"/>
          </w:tcPr>
          <w:p w:rsidR="002F71E8" w:rsidRPr="00FF1020" w:rsidRDefault="002F71E8" w:rsidP="009B1769">
            <w:pPr>
              <w:spacing w:before="20" w:after="2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</w:t>
            </w:r>
            <w:r w:rsidR="009B1769">
              <w:rPr>
                <w:rFonts w:cs="Times New Roman"/>
                <w:sz w:val="20"/>
              </w:rPr>
              <w:t>3</w:t>
            </w:r>
            <w:r>
              <w:rPr>
                <w:rFonts w:cs="Times New Roman"/>
                <w:sz w:val="20"/>
              </w:rPr>
              <w:t>./202</w:t>
            </w:r>
            <w:r w:rsidR="009B1769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.</w:t>
            </w:r>
          </w:p>
        </w:tc>
      </w:tr>
      <w:tr w:rsidR="002F71E8" w:rsidRPr="00FF1020" w:rsidTr="00EA7CB6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Naziv kolegija</w:t>
            </w:r>
          </w:p>
        </w:tc>
        <w:tc>
          <w:tcPr>
            <w:tcW w:w="4856" w:type="dxa"/>
            <w:gridSpan w:val="2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Tehnička mehanika II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ECTS</w:t>
            </w:r>
          </w:p>
        </w:tc>
        <w:tc>
          <w:tcPr>
            <w:tcW w:w="1638" w:type="dxa"/>
            <w:gridSpan w:val="4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5</w:t>
            </w:r>
          </w:p>
        </w:tc>
      </w:tr>
      <w:tr w:rsidR="002F71E8" w:rsidRPr="00FF1020" w:rsidTr="00FC283E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1"/>
            <w:shd w:val="clear" w:color="auto" w:fill="FFFFFF" w:themeFill="background1"/>
            <w:vAlign w:val="center"/>
          </w:tcPr>
          <w:p w:rsidR="002F71E8" w:rsidRPr="00220A8C" w:rsidRDefault="00220A8C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220A8C">
              <w:rPr>
                <w:sz w:val="20"/>
                <w:szCs w:val="20"/>
              </w:rPr>
              <w:t>Preddiplomski studij Brodostrojarstva i tehnologije pomorskog prometa</w:t>
            </w:r>
          </w:p>
        </w:tc>
      </w:tr>
      <w:tr w:rsidR="002F71E8" w:rsidRPr="00FF1020" w:rsidTr="00821376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  <w:szCs w:val="18"/>
              </w:rPr>
            </w:pPr>
            <w:r w:rsidRPr="00FF1020">
              <w:rPr>
                <w:rFonts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596" w:type="dxa"/>
            <w:gridSpan w:val="5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630" w:type="dxa"/>
            <w:gridSpan w:val="9"/>
            <w:shd w:val="clear" w:color="auto" w:fill="FFFFFF" w:themeFill="background1"/>
          </w:tcPr>
          <w:p w:rsidR="002F71E8" w:rsidRPr="00FF1020" w:rsidRDefault="00233121" w:rsidP="002F71E8">
            <w:pPr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7"/>
                <w:szCs w:val="17"/>
              </w:rPr>
              <w:t xml:space="preserve"> poslijediplomski</w:t>
            </w:r>
          </w:p>
        </w:tc>
      </w:tr>
      <w:tr w:rsidR="002F71E8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  <w:szCs w:val="18"/>
              </w:rPr>
            </w:pPr>
            <w:r w:rsidRPr="00FF1020">
              <w:rPr>
                <w:rFonts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193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193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5.</w:t>
            </w:r>
          </w:p>
        </w:tc>
      </w:tr>
      <w:tr w:rsidR="002F71E8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  <w:szCs w:val="18"/>
              </w:rPr>
            </w:pPr>
            <w:r w:rsidRPr="00FF1020">
              <w:rPr>
                <w:rFonts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  <w:szCs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2C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zimski</w:t>
            </w:r>
          </w:p>
          <w:p w:rsidR="002F71E8" w:rsidRPr="00FF1020" w:rsidRDefault="00233121" w:rsidP="002F71E8">
            <w:pPr>
              <w:spacing w:before="20" w:after="20"/>
              <w:rPr>
                <w:rFonts w:cs="Times New Roman"/>
                <w:b/>
                <w:sz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2C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41717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3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FF6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</w:rPr>
              <w:t xml:space="preserve"> VI.</w:t>
            </w:r>
          </w:p>
        </w:tc>
      </w:tr>
      <w:tr w:rsidR="002F71E8" w:rsidRPr="00FF1020" w:rsidTr="002641B9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  <w:szCs w:val="18"/>
              </w:rPr>
            </w:pPr>
            <w:r w:rsidRPr="00FF1020">
              <w:rPr>
                <w:rFonts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  <w:szCs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:rsidR="002F71E8" w:rsidRPr="00FF1020" w:rsidRDefault="00233121" w:rsidP="002F71E8">
            <w:pPr>
              <w:spacing w:before="20" w:after="20"/>
              <w:jc w:val="center"/>
              <w:rPr>
                <w:rFonts w:cs="Times New Roman"/>
                <w:b/>
                <w:sz w:val="18"/>
                <w:szCs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721" w:type="dxa"/>
            <w:gridSpan w:val="11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527" w:type="dxa"/>
            <w:gridSpan w:val="8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7"/>
                <w:szCs w:val="17"/>
              </w:rPr>
            </w:pPr>
            <w:r w:rsidRPr="00FF1020">
              <w:rPr>
                <w:rFonts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  <w:szCs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DA</w:t>
            </w:r>
          </w:p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NE</w:t>
            </w:r>
          </w:p>
        </w:tc>
      </w:tr>
      <w:tr w:rsidR="002F71E8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 xml:space="preserve">Opterećenje </w:t>
            </w:r>
          </w:p>
        </w:tc>
        <w:tc>
          <w:tcPr>
            <w:tcW w:w="413" w:type="dxa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F1020">
              <w:rPr>
                <w:rFonts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F1020">
              <w:rPr>
                <w:rFonts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  <w:szCs w:val="20"/>
              </w:rPr>
              <w:t>30</w:t>
            </w:r>
          </w:p>
        </w:tc>
        <w:tc>
          <w:tcPr>
            <w:tcW w:w="416" w:type="dxa"/>
            <w:gridSpan w:val="2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18"/>
                <w:szCs w:val="20"/>
              </w:rPr>
            </w:pPr>
            <w:r w:rsidRPr="00FF1020">
              <w:rPr>
                <w:rFonts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3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jc w:val="right"/>
              <w:rPr>
                <w:rFonts w:cs="Times New Roman"/>
                <w:b/>
                <w:sz w:val="18"/>
                <w:szCs w:val="20"/>
              </w:rPr>
            </w:pPr>
            <w:r w:rsidRPr="00FF1020">
              <w:rPr>
                <w:rFonts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 w:val="18"/>
                <w:szCs w:val="20"/>
              </w:rPr>
            </w:pPr>
            <w:sdt>
              <w:sdtPr>
                <w:rPr>
                  <w:rFonts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1E8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2F71E8" w:rsidRPr="00FF1020">
              <w:rPr>
                <w:rFonts w:cs="Times New Roman"/>
                <w:sz w:val="18"/>
                <w:szCs w:val="20"/>
              </w:rPr>
              <w:t xml:space="preserve"> NE</w:t>
            </w:r>
          </w:p>
        </w:tc>
      </w:tr>
      <w:tr w:rsidR="002F71E8" w:rsidRPr="00FF1020" w:rsidTr="002641B9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:rsidR="002F71E8" w:rsidRPr="0033145A" w:rsidRDefault="00336D59" w:rsidP="002F71E8">
            <w:pPr>
              <w:spacing w:before="20" w:after="20"/>
              <w:rPr>
                <w:rFonts w:cs="Times New Roman"/>
                <w:sz w:val="18"/>
                <w:szCs w:val="18"/>
              </w:rPr>
            </w:pPr>
            <w:r w:rsidRPr="0033145A">
              <w:rPr>
                <w:rFonts w:cs="Times New Roman"/>
                <w:sz w:val="18"/>
                <w:szCs w:val="18"/>
              </w:rPr>
              <w:t>Učionica P01, 8:00-12</w:t>
            </w:r>
            <w:r w:rsidR="00F40D08" w:rsidRPr="0033145A">
              <w:rPr>
                <w:rFonts w:cs="Times New Roman"/>
                <w:sz w:val="18"/>
                <w:szCs w:val="18"/>
              </w:rPr>
              <w:t>:00h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jc w:val="center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630" w:type="dxa"/>
            <w:gridSpan w:val="9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Hrvatski</w:t>
            </w:r>
          </w:p>
        </w:tc>
      </w:tr>
      <w:tr w:rsidR="002F71E8" w:rsidRPr="00FF1020" w:rsidTr="002641B9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:rsidR="002F71E8" w:rsidRPr="00FF1020" w:rsidRDefault="004A22A7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29.02.24.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</w:tcPr>
          <w:p w:rsidR="002F71E8" w:rsidRPr="00FF1020" w:rsidRDefault="002F71E8" w:rsidP="002F71E8">
            <w:pPr>
              <w:tabs>
                <w:tab w:val="left" w:pos="1218"/>
              </w:tabs>
              <w:spacing w:before="20" w:after="20"/>
              <w:jc w:val="right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Završetak nastave</w:t>
            </w:r>
          </w:p>
        </w:tc>
        <w:tc>
          <w:tcPr>
            <w:tcW w:w="2630" w:type="dxa"/>
            <w:gridSpan w:val="9"/>
          </w:tcPr>
          <w:p w:rsidR="002F71E8" w:rsidRPr="00FF1020" w:rsidRDefault="004A22A7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06.06.24.</w:t>
            </w:r>
          </w:p>
        </w:tc>
      </w:tr>
      <w:tr w:rsidR="002F71E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1"/>
            <w:vAlign w:val="center"/>
          </w:tcPr>
          <w:p w:rsidR="002F71E8" w:rsidRPr="00FF1020" w:rsidRDefault="002F71E8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</w:tr>
      <w:tr w:rsidR="002F71E8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sz w:val="18"/>
                <w:szCs w:val="18"/>
              </w:rPr>
            </w:pPr>
          </w:p>
        </w:tc>
      </w:tr>
      <w:tr w:rsidR="002F71E8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1"/>
            <w:vAlign w:val="center"/>
          </w:tcPr>
          <w:p w:rsidR="002F71E8" w:rsidRPr="00FF1020" w:rsidRDefault="00AA5FD6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</w:rPr>
              <w:t>izv. prof. dr.sc. Ivica Glavan, dipl. inž. stroj.</w:t>
            </w:r>
          </w:p>
        </w:tc>
      </w:tr>
      <w:tr w:rsidR="002F71E8" w:rsidRPr="00FF1020" w:rsidTr="00821376">
        <w:tc>
          <w:tcPr>
            <w:tcW w:w="1802" w:type="dxa"/>
            <w:shd w:val="clear" w:color="auto" w:fill="F2F2F2" w:themeFill="background1" w:themeFillShade="F2"/>
          </w:tcPr>
          <w:p w:rsidR="002F71E8" w:rsidRPr="00FF1020" w:rsidRDefault="002F71E8" w:rsidP="002F71E8">
            <w:pPr>
              <w:spacing w:before="20" w:after="20"/>
              <w:jc w:val="right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2F71E8" w:rsidRPr="00FF1020" w:rsidRDefault="00233121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hyperlink r:id="rId8" w:history="1">
              <w:r w:rsidR="002F71E8" w:rsidRPr="002D735F">
                <w:rPr>
                  <w:rStyle w:val="Hiperveza"/>
                  <w:rFonts w:cs="Times New Roman"/>
                  <w:sz w:val="18"/>
                </w:rPr>
                <w:t>iglavan@unizd.hr</w:t>
              </w:r>
            </w:hyperlink>
          </w:p>
        </w:tc>
        <w:tc>
          <w:tcPr>
            <w:tcW w:w="1163" w:type="dxa"/>
            <w:gridSpan w:val="4"/>
            <w:shd w:val="clear" w:color="auto" w:fill="F2F2F2" w:themeFill="background1" w:themeFillShade="F2"/>
          </w:tcPr>
          <w:p w:rsidR="002F71E8" w:rsidRPr="00FF1020" w:rsidRDefault="002F71E8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2F71E8" w:rsidRPr="000225EA" w:rsidRDefault="002F71E8" w:rsidP="002F71E8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  <w:szCs w:val="18"/>
              </w:rPr>
            </w:pPr>
            <w:r w:rsidRPr="000225EA">
              <w:rPr>
                <w:rFonts w:cs="Times New Roman"/>
                <w:sz w:val="18"/>
                <w:szCs w:val="18"/>
              </w:rPr>
              <w:t xml:space="preserve">Srijeda 8:00-10:00h, </w:t>
            </w:r>
            <w:r w:rsidRPr="000225EA">
              <w:rPr>
                <w:rFonts w:cstheme="minorHAnsi"/>
                <w:bCs/>
                <w:sz w:val="18"/>
                <w:szCs w:val="18"/>
              </w:rPr>
              <w:t>Prema prethodnom dogovoru putem e-maila</w:t>
            </w: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</w:rPr>
              <w:t>izv. prof. dr.sc. Ivica Glavan, dipl. inž. stroj.</w:t>
            </w:r>
          </w:p>
        </w:tc>
      </w:tr>
      <w:tr w:rsidR="00A216FB" w:rsidRPr="00FF1020" w:rsidTr="00821376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jc w:val="right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hyperlink r:id="rId9" w:history="1">
              <w:r w:rsidR="00A216FB" w:rsidRPr="002D735F">
                <w:rPr>
                  <w:rStyle w:val="Hiperveza"/>
                  <w:rFonts w:cs="Times New Roman"/>
                  <w:sz w:val="18"/>
                </w:rPr>
                <w:t>iglavan@unizd.hr</w:t>
              </w:r>
            </w:hyperlink>
          </w:p>
        </w:tc>
        <w:tc>
          <w:tcPr>
            <w:tcW w:w="1163" w:type="dxa"/>
            <w:gridSpan w:val="4"/>
            <w:shd w:val="clear" w:color="auto" w:fill="F2F2F2" w:themeFill="background1" w:themeFillShade="F2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0225EA">
              <w:rPr>
                <w:rFonts w:cs="Times New Roman"/>
                <w:sz w:val="18"/>
                <w:szCs w:val="18"/>
              </w:rPr>
              <w:t xml:space="preserve">Srijeda 8:00-10:00h, </w:t>
            </w:r>
            <w:r w:rsidRPr="000225EA">
              <w:rPr>
                <w:rFonts w:cstheme="minorHAnsi"/>
                <w:bCs/>
                <w:sz w:val="18"/>
                <w:szCs w:val="18"/>
              </w:rPr>
              <w:t>Prema prethodnom dogovoru putem e-maila</w:t>
            </w: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</w:tr>
      <w:tr w:rsidR="00A216FB" w:rsidRPr="00FF1020" w:rsidTr="00821376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jc w:val="right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  <w:tc>
          <w:tcPr>
            <w:tcW w:w="1163" w:type="dxa"/>
            <w:gridSpan w:val="4"/>
            <w:shd w:val="clear" w:color="auto" w:fill="F2F2F2" w:themeFill="background1" w:themeFillShade="F2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</w:tr>
      <w:tr w:rsidR="00A216FB" w:rsidRPr="00FF1020" w:rsidTr="00821376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jc w:val="right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  <w:tc>
          <w:tcPr>
            <w:tcW w:w="1163" w:type="dxa"/>
            <w:gridSpan w:val="4"/>
            <w:shd w:val="clear" w:color="auto" w:fill="F2F2F2" w:themeFill="background1" w:themeFillShade="F2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</w:tr>
      <w:tr w:rsidR="00A216FB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  <w:szCs w:val="18"/>
              </w:rPr>
            </w:pPr>
          </w:p>
        </w:tc>
      </w:tr>
      <w:tr w:rsidR="00A216FB" w:rsidRPr="00FF1020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terenska nastava</w:t>
            </w:r>
          </w:p>
        </w:tc>
      </w:tr>
      <w:tr w:rsidR="00A216FB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ostalo</w:t>
            </w:r>
          </w:p>
        </w:tc>
      </w:tr>
      <w:tr w:rsidR="00A216FB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4"/>
            <w:vAlign w:val="center"/>
          </w:tcPr>
          <w:p w:rsidR="00A216FB" w:rsidRPr="00F8357F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color w:val="FF0000"/>
                <w:sz w:val="18"/>
              </w:rPr>
            </w:pP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lastRenderedPageBreak/>
              <w:t xml:space="preserve">Primijeniti načela </w:t>
            </w:r>
            <w:proofErr w:type="spellStart"/>
            <w:r w:rsidRPr="00F8357F">
              <w:rPr>
                <w:sz w:val="16"/>
                <w:szCs w:val="16"/>
              </w:rPr>
              <w:t>kinematike</w:t>
            </w:r>
            <w:proofErr w:type="spellEnd"/>
            <w:r w:rsidRPr="00F8357F">
              <w:rPr>
                <w:sz w:val="16"/>
                <w:szCs w:val="16"/>
              </w:rPr>
              <w:t xml:space="preserve"> čestice i tijela pri rješavanju jednostavnih problema vezanih za pravocrtno i </w:t>
            </w:r>
            <w:proofErr w:type="spellStart"/>
            <w:r w:rsidRPr="00F8357F">
              <w:rPr>
                <w:sz w:val="16"/>
                <w:szCs w:val="16"/>
              </w:rPr>
              <w:t>krivocrtno</w:t>
            </w:r>
            <w:proofErr w:type="spellEnd"/>
            <w:r w:rsidRPr="00F8357F">
              <w:rPr>
                <w:sz w:val="16"/>
                <w:szCs w:val="16"/>
              </w:rPr>
              <w:t xml:space="preserve"> gibanje čestice, te </w:t>
            </w:r>
            <w:proofErr w:type="spellStart"/>
            <w:r w:rsidRPr="00F8357F">
              <w:rPr>
                <w:sz w:val="16"/>
                <w:szCs w:val="16"/>
              </w:rPr>
              <w:t>ravninsko</w:t>
            </w:r>
            <w:proofErr w:type="spellEnd"/>
            <w:r w:rsidRPr="00F8357F">
              <w:rPr>
                <w:sz w:val="16"/>
                <w:szCs w:val="16"/>
              </w:rPr>
              <w:t xml:space="preserve"> gibanje tijela.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>Pokazati, objasniti i primijeniti osnovna načela dinamike čestica i dinamike krutog tijela pri rješavanju jednostavnih problema iz dinamike čestice i krutog tijela.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>Definirati osnovna svojstva fluida.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 xml:space="preserve">Objasniti i primijeniti Eulerovu jednadžbu hidrostatike, </w:t>
            </w:r>
            <w:proofErr w:type="spellStart"/>
            <w:r w:rsidRPr="00F8357F">
              <w:rPr>
                <w:sz w:val="16"/>
                <w:szCs w:val="16"/>
              </w:rPr>
              <w:t>hidrostatski</w:t>
            </w:r>
            <w:proofErr w:type="spellEnd"/>
            <w:r w:rsidRPr="00F8357F">
              <w:rPr>
                <w:sz w:val="16"/>
                <w:szCs w:val="16"/>
              </w:rPr>
              <w:t xml:space="preserve"> uzgon, stabilnost, sile na ravne i zakrivljene plohe.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>Definirati osnovne zakone dinamike fluida: zakon očuvanja mase, zakon očuvanja količine gibanja, zakon očuvanja momenta količine gibanja, zakon očuvanja energije.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 xml:space="preserve">Objasniti značenje </w:t>
            </w:r>
            <w:proofErr w:type="spellStart"/>
            <w:r w:rsidRPr="00F8357F">
              <w:rPr>
                <w:sz w:val="16"/>
                <w:szCs w:val="16"/>
              </w:rPr>
              <w:t>Bernoullijeve</w:t>
            </w:r>
            <w:proofErr w:type="spellEnd"/>
            <w:r w:rsidRPr="00F8357F">
              <w:rPr>
                <w:sz w:val="16"/>
                <w:szCs w:val="16"/>
              </w:rPr>
              <w:t xml:space="preserve"> jednadžbe.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 xml:space="preserve">Opisati </w:t>
            </w:r>
            <w:proofErr w:type="spellStart"/>
            <w:r w:rsidRPr="00F8357F">
              <w:rPr>
                <w:sz w:val="16"/>
                <w:szCs w:val="16"/>
              </w:rPr>
              <w:t>laminarno</w:t>
            </w:r>
            <w:proofErr w:type="spellEnd"/>
            <w:r w:rsidRPr="00F8357F">
              <w:rPr>
                <w:sz w:val="16"/>
                <w:szCs w:val="16"/>
              </w:rPr>
              <w:t xml:space="preserve"> i turbulentno strujanje viskoznog fluida.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 xml:space="preserve">Objasniti značenje </w:t>
            </w:r>
            <w:proofErr w:type="spellStart"/>
            <w:r w:rsidRPr="00F8357F">
              <w:rPr>
                <w:sz w:val="16"/>
                <w:szCs w:val="16"/>
              </w:rPr>
              <w:t>Reynoldsovog</w:t>
            </w:r>
            <w:proofErr w:type="spellEnd"/>
            <w:r w:rsidRPr="00F8357F">
              <w:rPr>
                <w:sz w:val="16"/>
                <w:szCs w:val="16"/>
              </w:rPr>
              <w:t xml:space="preserve"> broja.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>Odrediti gubitke strujanja fluida u cjevovodu.</w:t>
            </w:r>
          </w:p>
          <w:p w:rsidR="00A216FB" w:rsidRPr="00F8357F" w:rsidRDefault="00A216FB" w:rsidP="00A216FB">
            <w:pPr>
              <w:jc w:val="both"/>
              <w:rPr>
                <w:sz w:val="16"/>
                <w:szCs w:val="16"/>
              </w:rPr>
            </w:pPr>
            <w:r w:rsidRPr="00F8357F">
              <w:rPr>
                <w:sz w:val="16"/>
                <w:szCs w:val="16"/>
              </w:rPr>
              <w:t xml:space="preserve">Objasniti pojavu </w:t>
            </w:r>
            <w:proofErr w:type="spellStart"/>
            <w:r w:rsidRPr="00F8357F">
              <w:rPr>
                <w:sz w:val="16"/>
                <w:szCs w:val="16"/>
              </w:rPr>
              <w:t>kavitacije</w:t>
            </w:r>
            <w:proofErr w:type="spellEnd"/>
            <w:r w:rsidRPr="00F8357F">
              <w:rPr>
                <w:sz w:val="16"/>
                <w:szCs w:val="16"/>
              </w:rPr>
              <w:t>.</w:t>
            </w:r>
          </w:p>
        </w:tc>
      </w:tr>
      <w:tr w:rsidR="00A216FB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4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color w:val="FF0000"/>
                <w:sz w:val="18"/>
              </w:rPr>
            </w:pPr>
          </w:p>
        </w:tc>
      </w:tr>
      <w:tr w:rsidR="00A216FB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sz w:val="18"/>
                <w:szCs w:val="20"/>
              </w:rPr>
            </w:pPr>
          </w:p>
        </w:tc>
      </w:tr>
      <w:tr w:rsidR="00A216FB" w:rsidRPr="00FF1020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istraživanje</w:t>
            </w:r>
          </w:p>
        </w:tc>
      </w:tr>
      <w:tr w:rsidR="00A216FB" w:rsidRPr="00FF1020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</w:t>
            </w:r>
            <w:r w:rsidR="00A216FB" w:rsidRPr="00FF1020">
              <w:rPr>
                <w:rFonts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seminar</w:t>
            </w:r>
          </w:p>
        </w:tc>
      </w:tr>
      <w:tr w:rsidR="00A216FB" w:rsidRPr="00FF1020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0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6"/>
                <w:szCs w:val="16"/>
              </w:rPr>
              <w:t xml:space="preserve"> ostalo:</w:t>
            </w:r>
          </w:p>
        </w:tc>
      </w:tr>
      <w:tr w:rsidR="00A216FB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i/>
                <w:sz w:val="18"/>
              </w:rPr>
            </w:pPr>
            <w:r>
              <w:rPr>
                <w:rFonts w:eastAsia="MS Gothic" w:cs="Times New Roman"/>
                <w:sz w:val="18"/>
              </w:rPr>
              <w:t>-</w:t>
            </w:r>
          </w:p>
        </w:tc>
      </w:tr>
      <w:tr w:rsidR="00A216FB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0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jesenski ispitni rok</w:t>
            </w:r>
          </w:p>
        </w:tc>
      </w:tr>
      <w:tr w:rsidR="00A216FB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  <w:tc>
          <w:tcPr>
            <w:tcW w:w="2471" w:type="dxa"/>
            <w:gridSpan w:val="10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5333EC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sz w:val="18"/>
              </w:rPr>
            </w:pPr>
            <w:proofErr w:type="spellStart"/>
            <w:r w:rsidRPr="005333EC">
              <w:rPr>
                <w:rFonts w:eastAsia="MS Gothic" w:cs="Times New Roman"/>
                <w:sz w:val="18"/>
              </w:rPr>
              <w:t>Kinematika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i dinamika čestice</w:t>
            </w:r>
            <w:r>
              <w:rPr>
                <w:rFonts w:eastAsia="MS Gothic" w:cs="Times New Roman"/>
                <w:sz w:val="18"/>
              </w:rPr>
              <w:t>:</w:t>
            </w:r>
            <w:r w:rsidRPr="005333EC">
              <w:rPr>
                <w:rFonts w:eastAsia="MS Gothic" w:cs="Times New Roman"/>
                <w:sz w:val="18"/>
              </w:rPr>
              <w:t xml:space="preserve"> sustava čestica i krutog tijela</w:t>
            </w:r>
            <w:r>
              <w:rPr>
                <w:rFonts w:eastAsia="MS Gothic" w:cs="Times New Roman"/>
                <w:sz w:val="18"/>
              </w:rPr>
              <w:t>, p</w:t>
            </w:r>
            <w:r w:rsidRPr="005333EC">
              <w:rPr>
                <w:rFonts w:eastAsia="MS Gothic" w:cs="Times New Roman"/>
                <w:sz w:val="18"/>
              </w:rPr>
              <w:t xml:space="preserve">utanja, brzina, ubrzanje. Pravocrtno gibanje; jednoliko, jednoliko ubrzano, jednoliko usporeno,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kinematički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dijagrami,</w:t>
            </w:r>
            <w:r>
              <w:rPr>
                <w:rFonts w:eastAsia="MS Gothic" w:cs="Times New Roman"/>
                <w:sz w:val="18"/>
              </w:rPr>
              <w:t xml:space="preserve"> </w:t>
            </w:r>
            <w:proofErr w:type="spellStart"/>
            <w:r>
              <w:rPr>
                <w:rFonts w:eastAsia="MS Gothic" w:cs="Times New Roman"/>
                <w:sz w:val="18"/>
              </w:rPr>
              <w:t>Krivocrtno</w:t>
            </w:r>
            <w:proofErr w:type="spellEnd"/>
            <w:r>
              <w:rPr>
                <w:rFonts w:eastAsia="MS Gothic" w:cs="Times New Roman"/>
                <w:sz w:val="18"/>
              </w:rPr>
              <w:t xml:space="preserve"> gibanje:</w:t>
            </w:r>
            <w:r w:rsidRPr="005333EC">
              <w:rPr>
                <w:rFonts w:eastAsia="MS Gothic" w:cs="Times New Roman"/>
                <w:sz w:val="18"/>
              </w:rPr>
              <w:t xml:space="preserve"> prikaz gibanja u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Descartesovu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koordinatnom sustavu, prikaz gibanja pomoću polarnih koordinata, kružno gi</w:t>
            </w:r>
            <w:r>
              <w:rPr>
                <w:rFonts w:eastAsia="MS Gothic" w:cs="Times New Roman"/>
                <w:sz w:val="18"/>
              </w:rPr>
              <w:t xml:space="preserve">banje. </w:t>
            </w:r>
            <w:proofErr w:type="spellStart"/>
            <w:r>
              <w:rPr>
                <w:rFonts w:eastAsia="MS Gothic" w:cs="Times New Roman"/>
                <w:sz w:val="18"/>
              </w:rPr>
              <w:t>Kinematika</w:t>
            </w:r>
            <w:proofErr w:type="spellEnd"/>
            <w:r>
              <w:rPr>
                <w:rFonts w:eastAsia="MS Gothic" w:cs="Times New Roman"/>
                <w:sz w:val="18"/>
              </w:rPr>
              <w:t xml:space="preserve"> krutog tijela:</w:t>
            </w:r>
            <w:r w:rsidRPr="005333EC">
              <w:rPr>
                <w:rFonts w:eastAsia="MS Gothic" w:cs="Times New Roman"/>
                <w:sz w:val="18"/>
              </w:rPr>
              <w:t xml:space="preserve"> Translacija krutog tijela, Rotacija krutog tijela.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Ravninsko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gibanje tijela</w:t>
            </w:r>
            <w:r>
              <w:rPr>
                <w:rFonts w:eastAsia="MS Gothic" w:cs="Times New Roman"/>
                <w:sz w:val="18"/>
              </w:rPr>
              <w:t>:</w:t>
            </w:r>
            <w:r w:rsidRPr="005333EC">
              <w:rPr>
                <w:rFonts w:eastAsia="MS Gothic" w:cs="Times New Roman"/>
                <w:sz w:val="18"/>
              </w:rPr>
              <w:t xml:space="preserve"> prikaz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ravninskog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gibanja pomoću translacije i rotacije, trenutni pol brzina i trenutni pol ubrzanja. Dinamika čestice: Jednadžba gibanja.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D'Alambertov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princip. Mehanički rad i snaga. Kinetička energija, zakon kinetičke energije. Potencijalna energija. Zakon održanja mehaničke energije. Impuls i količina gibanja. Moment količine gibanja. Dinamika sustava čestica: Vanjske i nutrašnje sile sustava. Osnovni zakoni dinamike sustava čestica. Dinamika krutog tijela: Dinamički momenti tromosti, momenti tromosti za paralelne osi, glavni momenti tromosti. Translacija . Rotacija oko nepomične osi; jednadžba gibanja, kinetička energija, kinetički moment.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Ravninsko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gibanje tijela; jednadžba gibanja, kinetička energija, kinetički moment. Približna teorija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giroskopa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>. Sudari; sudar tijela bez d</w:t>
            </w:r>
            <w:r>
              <w:rPr>
                <w:rFonts w:eastAsia="MS Gothic" w:cs="Times New Roman"/>
                <w:sz w:val="18"/>
              </w:rPr>
              <w:t>j</w:t>
            </w:r>
            <w:r w:rsidRPr="005333EC">
              <w:rPr>
                <w:rFonts w:eastAsia="MS Gothic" w:cs="Times New Roman"/>
                <w:sz w:val="18"/>
              </w:rPr>
              <w:t xml:space="preserve">elovanja vanjskih sila,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centrični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sudar, udar čestice o nepomični zid.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sz w:val="18"/>
              </w:rPr>
            </w:pPr>
            <w:r w:rsidRPr="00874EEC">
              <w:rPr>
                <w:rFonts w:eastAsia="MS Gothic" w:cs="Times New Roman"/>
                <w:sz w:val="18"/>
              </w:rPr>
              <w:t>Mehanika fluida</w:t>
            </w:r>
            <w:r w:rsidRPr="00874EEC">
              <w:rPr>
                <w:rFonts w:eastAsia="MS Gothic" w:cs="Times New Roman"/>
                <w:b/>
                <w:sz w:val="18"/>
              </w:rPr>
              <w:t>:</w:t>
            </w:r>
            <w:r w:rsidRPr="005333EC">
              <w:rPr>
                <w:rFonts w:eastAsia="MS Gothic" w:cs="Times New Roman"/>
                <w:sz w:val="18"/>
              </w:rPr>
              <w:t xml:space="preserve"> Osnovne fizikalne veličine i svojstva fl</w:t>
            </w:r>
            <w:r>
              <w:rPr>
                <w:rFonts w:eastAsia="MS Gothic" w:cs="Times New Roman"/>
                <w:sz w:val="18"/>
              </w:rPr>
              <w:t xml:space="preserve">uida. Viskoznost. Hidrostatika: </w:t>
            </w:r>
            <w:r w:rsidRPr="005333EC">
              <w:rPr>
                <w:rFonts w:eastAsia="MS Gothic" w:cs="Times New Roman"/>
                <w:sz w:val="18"/>
              </w:rPr>
              <w:t xml:space="preserve">Eulerova jednadžba,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Pasacalov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zakon, jednadžba manometra. Hidrostatika: mjerenje tlaka, stabilit</w:t>
            </w:r>
            <w:r>
              <w:rPr>
                <w:rFonts w:eastAsia="MS Gothic" w:cs="Times New Roman"/>
                <w:sz w:val="18"/>
              </w:rPr>
              <w:t xml:space="preserve">et, sile na ravne i zakrivljene plohe. Uzgon.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Kinematika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flu</w:t>
            </w:r>
            <w:r>
              <w:rPr>
                <w:rFonts w:eastAsia="MS Gothic" w:cs="Times New Roman"/>
                <w:sz w:val="18"/>
              </w:rPr>
              <w:t xml:space="preserve">ida: brzina, protok, </w:t>
            </w:r>
            <w:proofErr w:type="spellStart"/>
            <w:r>
              <w:rPr>
                <w:rFonts w:eastAsia="MS Gothic" w:cs="Times New Roman"/>
                <w:sz w:val="18"/>
              </w:rPr>
              <w:t>strujnica</w:t>
            </w:r>
            <w:proofErr w:type="spellEnd"/>
            <w:r>
              <w:rPr>
                <w:rFonts w:eastAsia="MS Gothic" w:cs="Times New Roman"/>
                <w:sz w:val="18"/>
              </w:rPr>
              <w:t xml:space="preserve">. </w:t>
            </w:r>
            <w:r w:rsidRPr="005333EC">
              <w:rPr>
                <w:rFonts w:eastAsia="MS Gothic" w:cs="Times New Roman"/>
                <w:sz w:val="18"/>
              </w:rPr>
              <w:t>Dinamika fluida: Zakon očuvanja količine gibanja, Zakon očuvanja momenta količine gibanja. Zakon očuvanja energije.</w:t>
            </w:r>
            <w:r>
              <w:rPr>
                <w:rFonts w:eastAsia="MS Gothic" w:cs="Times New Roman"/>
                <w:sz w:val="18"/>
              </w:rPr>
              <w:t xml:space="preserve">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Bernoullijeva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jednadžba. Primjena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Bernoullijeve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jednadžbe.</w:t>
            </w:r>
            <w:r>
              <w:rPr>
                <w:rFonts w:eastAsia="MS Gothic" w:cs="Times New Roman"/>
                <w:sz w:val="18"/>
              </w:rPr>
              <w:t xml:space="preserve"> </w:t>
            </w:r>
            <w:r w:rsidRPr="005333EC">
              <w:rPr>
                <w:rFonts w:eastAsia="MS Gothic" w:cs="Times New Roman"/>
                <w:sz w:val="18"/>
              </w:rPr>
              <w:t xml:space="preserve">Modificirana </w:t>
            </w:r>
            <w:proofErr w:type="spellStart"/>
            <w:r w:rsidRPr="005333EC">
              <w:rPr>
                <w:rFonts w:eastAsia="MS Gothic" w:cs="Times New Roman"/>
                <w:sz w:val="18"/>
              </w:rPr>
              <w:t>Bernoullijeva</w:t>
            </w:r>
            <w:proofErr w:type="spellEnd"/>
            <w:r w:rsidRPr="005333EC">
              <w:rPr>
                <w:rFonts w:eastAsia="MS Gothic" w:cs="Times New Roman"/>
                <w:sz w:val="18"/>
              </w:rPr>
              <w:t xml:space="preserve"> jednadžba. Strujanje realnog fluida. Gubici pri strujanju realnog fluida u cjevovodu. Jednadžba </w:t>
            </w:r>
            <w:r w:rsidRPr="005333EC">
              <w:rPr>
                <w:rFonts w:eastAsia="MS Gothic" w:cs="Times New Roman"/>
                <w:sz w:val="18"/>
              </w:rPr>
              <w:lastRenderedPageBreak/>
              <w:t>količine gibanja, impulsna funkcija. Pumpe, turbine.</w:t>
            </w:r>
            <w:r>
              <w:rPr>
                <w:rFonts w:eastAsia="MS Gothic" w:cs="Times New Roman"/>
                <w:sz w:val="18"/>
              </w:rPr>
              <w:t xml:space="preserve"> </w:t>
            </w:r>
            <w:proofErr w:type="spellStart"/>
            <w:r>
              <w:rPr>
                <w:rFonts w:eastAsia="MS Gothic" w:cs="Times New Roman"/>
                <w:sz w:val="18"/>
              </w:rPr>
              <w:t>Kavitacija</w:t>
            </w:r>
            <w:proofErr w:type="spellEnd"/>
            <w:r>
              <w:rPr>
                <w:rFonts w:eastAsia="MS Gothic" w:cs="Times New Roman"/>
                <w:sz w:val="18"/>
              </w:rPr>
              <w:t>. Optjecanje tijela.</w:t>
            </w:r>
          </w:p>
        </w:tc>
      </w:tr>
      <w:tr w:rsidR="00A216FB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lastRenderedPageBreak/>
              <w:t>Sadržaj kolegija (nastavne teme)</w:t>
            </w:r>
          </w:p>
        </w:tc>
        <w:tc>
          <w:tcPr>
            <w:tcW w:w="7486" w:type="dxa"/>
            <w:gridSpan w:val="31"/>
          </w:tcPr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 xml:space="preserve">1.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Kinematika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čestice. Putanja, brzina , ubrzanje. Pravocrtno gibanje; jednoli</w:t>
            </w:r>
            <w:r>
              <w:rPr>
                <w:rFonts w:eastAsia="MS Gothic" w:cs="Times New Roman"/>
                <w:i/>
                <w:sz w:val="18"/>
              </w:rPr>
              <w:t xml:space="preserve">ko 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ubrzano, jednoliko usporeno,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kinematički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dijagrami.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Krivocrtno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gibanje čestice;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 xml:space="preserve">Prikaz gibanja u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Descartesovu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koordinatnom sustavu,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prikaz pomoću polarnih koordinata, kružno gibanje (prirodne komponente vektora brzine i ubrzanja)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2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Kinematika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krutog tijela.</w:t>
            </w:r>
            <w:r>
              <w:rPr>
                <w:rFonts w:eastAsia="MS Gothic" w:cs="Times New Roman"/>
                <w:i/>
                <w:sz w:val="18"/>
              </w:rPr>
              <w:t xml:space="preserve"> 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Translacija krutog tijela. Rotacija oko nepomične osi.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Ravninsko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gibanje tijela;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 xml:space="preserve">prikaz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ravninskog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gibanja krutog tijela pomoću translacije i rotacije, brzina i ubrzanje točke na tijelu. Trenutni pol brzina i trenutni pol ubrzanja.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3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Kinematika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složenog gibanja. Složeno gibanje čestice.</w:t>
            </w:r>
            <w:r>
              <w:rPr>
                <w:rFonts w:eastAsia="MS Gothic" w:cs="Times New Roman"/>
                <w:i/>
                <w:sz w:val="18"/>
              </w:rPr>
              <w:t xml:space="preserve">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Coriolis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>-ovo ubrzanje. Jednostavno harmonijsko gibanje</w:t>
            </w:r>
            <w:r>
              <w:rPr>
                <w:rFonts w:eastAsia="MS Gothic" w:cs="Times New Roman"/>
                <w:i/>
                <w:sz w:val="18"/>
              </w:rPr>
              <w:t xml:space="preserve">, amplituda, </w:t>
            </w:r>
            <w:r w:rsidRPr="0028139A">
              <w:rPr>
                <w:rFonts w:eastAsia="MS Gothic" w:cs="Times New Roman"/>
                <w:i/>
                <w:sz w:val="18"/>
              </w:rPr>
              <w:t>frekvencija.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4</w:t>
            </w:r>
            <w:r w:rsidRPr="0028139A">
              <w:rPr>
                <w:rFonts w:eastAsia="MS Gothic" w:cs="Times New Roman"/>
                <w:i/>
                <w:sz w:val="18"/>
              </w:rPr>
              <w:t>. Dinamika čestice.</w:t>
            </w:r>
            <w:r>
              <w:rPr>
                <w:rFonts w:eastAsia="MS Gothic" w:cs="Times New Roman"/>
                <w:i/>
                <w:sz w:val="18"/>
              </w:rPr>
              <w:t xml:space="preserve"> 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Jednadžba gibanja.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D’Alambert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>-ov pri</w:t>
            </w:r>
            <w:r>
              <w:rPr>
                <w:rFonts w:eastAsia="MS Gothic" w:cs="Times New Roman"/>
                <w:i/>
                <w:sz w:val="18"/>
              </w:rPr>
              <w:t>n</w:t>
            </w:r>
            <w:r w:rsidRPr="0028139A">
              <w:rPr>
                <w:rFonts w:eastAsia="MS Gothic" w:cs="Times New Roman"/>
                <w:i/>
                <w:sz w:val="18"/>
              </w:rPr>
              <w:t>cip. Inercijske sile. Mehanički rad i snaga. Kinetička energija. Zakon kinetičke energije. Potencijalna energija.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5</w:t>
            </w:r>
            <w:r w:rsidRPr="0028139A">
              <w:rPr>
                <w:rFonts w:eastAsia="MS Gothic" w:cs="Times New Roman"/>
                <w:i/>
                <w:sz w:val="18"/>
              </w:rPr>
              <w:t>. Zakon održanja mehaničke energije. Impuls i količina gibanja. Moment količine gibanja (kinetički moment). Dinamika sustava čestica. Vanjske i nutrašnje sile sustava. Osnovni zakoni dinamike sustava čestica;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zakon o gibanju centra masa sustava čestica, zakon kinetičke energije, zakon održanja mehaničke energije, zakon količine gibanja (princip održanja količine gibanja), zakon kinetičkog momenta (princip održanja kinetičkog momenta)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6</w:t>
            </w:r>
            <w:r w:rsidRPr="0028139A">
              <w:rPr>
                <w:rFonts w:eastAsia="MS Gothic" w:cs="Times New Roman"/>
                <w:i/>
                <w:sz w:val="18"/>
              </w:rPr>
              <w:t>. Dinamika krutog tijela. Dinamički momenti tromosti.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Polumjer tromosti. Moment tromosti za paralelne osi (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Steiner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>-ovo pravilo). Glavni momenti tromosti. Moment tromosti složenih tijela. Translacija krutog tijela. Rotacija krutog tijela oko nepomične osi; jednadžba gibanja, kinetička energija rotacije, kinetički moment rotacije. Opruge. Vibracije sistema s jednim stupnjem slobode.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7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Ravninsko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gibanje krutog tijela; jednadžbe gibanja.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 xml:space="preserve">Kinetička energija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ravninskog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gibanja krutog tijela, kinetički moment.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8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Približna teorija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giroskopa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. Sudari; sudar tijela bez djelovanja vanjskih sila,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centrični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sudar, udar čestice o nepomični zid.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9</w:t>
            </w:r>
            <w:r w:rsidRPr="0028139A">
              <w:rPr>
                <w:rFonts w:eastAsia="MS Gothic" w:cs="Times New Roman"/>
                <w:i/>
                <w:sz w:val="18"/>
              </w:rPr>
              <w:t>. Osnovne fizikalne veličine i svojstva fluida. Viskoznost. Hidrostatika: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 xml:space="preserve">Eulerova jednadžba,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Pasacalov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zakon, jednadžba manometra.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>
              <w:rPr>
                <w:rFonts w:eastAsia="MS Gothic" w:cs="Times New Roman"/>
                <w:i/>
                <w:sz w:val="18"/>
              </w:rPr>
              <w:t>10</w:t>
            </w:r>
            <w:r w:rsidRPr="0028139A">
              <w:rPr>
                <w:rFonts w:eastAsia="MS Gothic" w:cs="Times New Roman"/>
                <w:i/>
                <w:sz w:val="18"/>
              </w:rPr>
              <w:t>. Hidrostatika: mjerenje tlaka, stabilitet, sile na ravne i zakrivljene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plohe. Uzgon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1</w:t>
            </w:r>
            <w:r>
              <w:rPr>
                <w:rFonts w:eastAsia="MS Gothic" w:cs="Times New Roman"/>
                <w:i/>
                <w:sz w:val="18"/>
              </w:rPr>
              <w:t>1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Kinematika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fluida: brzina, protok,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strujnica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1</w:t>
            </w:r>
            <w:r>
              <w:rPr>
                <w:rFonts w:eastAsia="MS Gothic" w:cs="Times New Roman"/>
                <w:i/>
                <w:sz w:val="18"/>
              </w:rPr>
              <w:t>2</w:t>
            </w:r>
            <w:r w:rsidRPr="0028139A">
              <w:rPr>
                <w:rFonts w:eastAsia="MS Gothic" w:cs="Times New Roman"/>
                <w:i/>
                <w:sz w:val="18"/>
              </w:rPr>
              <w:t>. Dinamika fluida: Zakon očuvanja količine gibanja, Zakon očuvanja momenta količine gibanja. Zakon očuvanja energije.</w:t>
            </w:r>
            <w:r>
              <w:rPr>
                <w:rFonts w:eastAsia="MS Gothic" w:cs="Times New Roman"/>
                <w:i/>
                <w:sz w:val="18"/>
              </w:rPr>
              <w:t xml:space="preserve">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Bernoullijeva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jednadžba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1</w:t>
            </w:r>
            <w:r>
              <w:rPr>
                <w:rFonts w:eastAsia="MS Gothic" w:cs="Times New Roman"/>
                <w:i/>
                <w:sz w:val="18"/>
              </w:rPr>
              <w:t>3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Primjena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Bernoullijeve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jednadžbe.</w:t>
            </w:r>
            <w:r>
              <w:rPr>
                <w:rFonts w:eastAsia="MS Gothic" w:cs="Times New Roman"/>
                <w:i/>
                <w:sz w:val="18"/>
              </w:rPr>
              <w:t xml:space="preserve"> 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Modificirana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Bernoullijeva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 xml:space="preserve"> jednadžba. Strujanje realnog fluida. Gubici pri strujanju realnog fluida u cjevovodu.</w:t>
            </w:r>
          </w:p>
          <w:p w:rsidR="00A216FB" w:rsidRPr="0028139A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1</w:t>
            </w:r>
            <w:r>
              <w:rPr>
                <w:rFonts w:eastAsia="MS Gothic" w:cs="Times New Roman"/>
                <w:i/>
                <w:sz w:val="18"/>
              </w:rPr>
              <w:t>4</w:t>
            </w:r>
            <w:r w:rsidRPr="0028139A">
              <w:rPr>
                <w:rFonts w:eastAsia="MS Gothic" w:cs="Times New Roman"/>
                <w:i/>
                <w:sz w:val="18"/>
              </w:rPr>
              <w:t>. Jednadžba količine gibanja, impulsna funkcija. Pumpe, turbine.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i/>
                <w:sz w:val="18"/>
              </w:rPr>
            </w:pPr>
            <w:r w:rsidRPr="0028139A">
              <w:rPr>
                <w:rFonts w:eastAsia="MS Gothic" w:cs="Times New Roman"/>
                <w:i/>
                <w:sz w:val="18"/>
              </w:rPr>
              <w:t>1</w:t>
            </w:r>
            <w:r>
              <w:rPr>
                <w:rFonts w:eastAsia="MS Gothic" w:cs="Times New Roman"/>
                <w:i/>
                <w:sz w:val="18"/>
              </w:rPr>
              <w:t>5</w:t>
            </w:r>
            <w:r w:rsidRPr="0028139A">
              <w:rPr>
                <w:rFonts w:eastAsia="MS Gothic" w:cs="Times New Roman"/>
                <w:i/>
                <w:sz w:val="18"/>
              </w:rPr>
              <w:t xml:space="preserve">. </w:t>
            </w:r>
            <w:proofErr w:type="spellStart"/>
            <w:r w:rsidRPr="0028139A">
              <w:rPr>
                <w:rFonts w:eastAsia="MS Gothic" w:cs="Times New Roman"/>
                <w:i/>
                <w:sz w:val="18"/>
              </w:rPr>
              <w:t>Kavitacija</w:t>
            </w:r>
            <w:proofErr w:type="spellEnd"/>
            <w:r w:rsidRPr="0028139A">
              <w:rPr>
                <w:rFonts w:eastAsia="MS Gothic" w:cs="Times New Roman"/>
                <w:i/>
                <w:sz w:val="18"/>
              </w:rPr>
              <w:t>. Optjecanje tijela.</w:t>
            </w: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8357F" w:rsidRDefault="00A216FB" w:rsidP="00A216FB">
            <w:pPr>
              <w:rPr>
                <w:sz w:val="18"/>
                <w:szCs w:val="18"/>
              </w:rPr>
            </w:pPr>
            <w:r w:rsidRPr="00F8357F">
              <w:rPr>
                <w:sz w:val="18"/>
                <w:szCs w:val="18"/>
              </w:rPr>
              <w:t xml:space="preserve">Bože </w:t>
            </w:r>
            <w:proofErr w:type="spellStart"/>
            <w:r w:rsidRPr="00F8357F">
              <w:rPr>
                <w:sz w:val="18"/>
                <w:szCs w:val="18"/>
              </w:rPr>
              <w:t>Plazibat</w:t>
            </w:r>
            <w:proofErr w:type="spellEnd"/>
            <w:r w:rsidRPr="00F8357F">
              <w:rPr>
                <w:sz w:val="18"/>
                <w:szCs w:val="18"/>
              </w:rPr>
              <w:t xml:space="preserve">, Ado </w:t>
            </w:r>
            <w:proofErr w:type="spellStart"/>
            <w:r w:rsidRPr="00F8357F">
              <w:rPr>
                <w:sz w:val="18"/>
                <w:szCs w:val="18"/>
              </w:rPr>
              <w:t>Matoković</w:t>
            </w:r>
            <w:proofErr w:type="spellEnd"/>
            <w:r w:rsidRPr="00F8357F">
              <w:rPr>
                <w:sz w:val="18"/>
                <w:szCs w:val="18"/>
              </w:rPr>
              <w:t xml:space="preserve">, Vladimir </w:t>
            </w:r>
            <w:proofErr w:type="spellStart"/>
            <w:r w:rsidRPr="00F8357F">
              <w:rPr>
                <w:sz w:val="18"/>
                <w:szCs w:val="18"/>
              </w:rPr>
              <w:t>Vetm</w:t>
            </w:r>
            <w:r>
              <w:rPr>
                <w:sz w:val="18"/>
                <w:szCs w:val="18"/>
              </w:rPr>
              <w:t>a</w:t>
            </w:r>
            <w:proofErr w:type="spellEnd"/>
            <w:r w:rsidRPr="00F8357F">
              <w:rPr>
                <w:sz w:val="18"/>
                <w:szCs w:val="18"/>
              </w:rPr>
              <w:t>, Tehnička mehanika  II, Sveučilište u Splitu, 20016.</w:t>
            </w:r>
          </w:p>
          <w:p w:rsidR="00A216FB" w:rsidRPr="00F8357F" w:rsidRDefault="00A216FB" w:rsidP="00A216FB">
            <w:pPr>
              <w:rPr>
                <w:rFonts w:eastAsia="MS Gothic" w:cs="Times New Roman"/>
                <w:sz w:val="18"/>
                <w:szCs w:val="18"/>
              </w:rPr>
            </w:pPr>
            <w:r w:rsidRPr="00F8357F">
              <w:rPr>
                <w:sz w:val="18"/>
                <w:szCs w:val="18"/>
              </w:rPr>
              <w:t xml:space="preserve">Miroslav </w:t>
            </w:r>
            <w:proofErr w:type="spellStart"/>
            <w:r w:rsidRPr="00F8357F">
              <w:rPr>
                <w:sz w:val="18"/>
                <w:szCs w:val="18"/>
              </w:rPr>
              <w:t>Pečornik</w:t>
            </w:r>
            <w:proofErr w:type="spellEnd"/>
            <w:r w:rsidRPr="00F8357F">
              <w:rPr>
                <w:sz w:val="18"/>
                <w:szCs w:val="18"/>
              </w:rPr>
              <w:t>, Tehnička mehanika fluida, Školska knjiga Zagreb, 1989.</w:t>
            </w: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C55F72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sz w:val="18"/>
                <w:szCs w:val="18"/>
              </w:rPr>
            </w:pPr>
            <w:proofErr w:type="spellStart"/>
            <w:r w:rsidRPr="00C55F72">
              <w:rPr>
                <w:sz w:val="18"/>
                <w:szCs w:val="18"/>
              </w:rPr>
              <w:t>Yunus</w:t>
            </w:r>
            <w:proofErr w:type="spellEnd"/>
            <w:r w:rsidRPr="00C55F72">
              <w:rPr>
                <w:sz w:val="18"/>
                <w:szCs w:val="18"/>
              </w:rPr>
              <w:t xml:space="preserve"> A. </w:t>
            </w:r>
            <w:proofErr w:type="spellStart"/>
            <w:r w:rsidRPr="00C55F72">
              <w:rPr>
                <w:sz w:val="18"/>
                <w:szCs w:val="18"/>
              </w:rPr>
              <w:t>Cengel</w:t>
            </w:r>
            <w:proofErr w:type="spellEnd"/>
            <w:r w:rsidRPr="00C55F72">
              <w:rPr>
                <w:sz w:val="18"/>
                <w:szCs w:val="18"/>
              </w:rPr>
              <w:t xml:space="preserve"> ; John M. Cimbala, Fluid </w:t>
            </w:r>
            <w:proofErr w:type="spellStart"/>
            <w:r w:rsidRPr="00C55F72">
              <w:rPr>
                <w:sz w:val="18"/>
                <w:szCs w:val="18"/>
              </w:rPr>
              <w:t>mechanics</w:t>
            </w:r>
            <w:proofErr w:type="spellEnd"/>
            <w:r w:rsidRPr="00C55F72">
              <w:rPr>
                <w:sz w:val="18"/>
                <w:szCs w:val="18"/>
              </w:rPr>
              <w:t xml:space="preserve"> : </w:t>
            </w:r>
            <w:proofErr w:type="spellStart"/>
            <w:r w:rsidRPr="00C55F72">
              <w:rPr>
                <w:sz w:val="18"/>
                <w:szCs w:val="18"/>
              </w:rPr>
              <w:t>fundametals</w:t>
            </w:r>
            <w:proofErr w:type="spellEnd"/>
            <w:r w:rsidRPr="00C55F72">
              <w:rPr>
                <w:sz w:val="18"/>
                <w:szCs w:val="18"/>
              </w:rPr>
              <w:t xml:space="preserve"> </w:t>
            </w:r>
            <w:proofErr w:type="spellStart"/>
            <w:r w:rsidRPr="00C55F72">
              <w:rPr>
                <w:sz w:val="18"/>
                <w:szCs w:val="18"/>
              </w:rPr>
              <w:t>and</w:t>
            </w:r>
            <w:proofErr w:type="spellEnd"/>
            <w:r w:rsidRPr="00C55F72">
              <w:rPr>
                <w:sz w:val="18"/>
                <w:szCs w:val="18"/>
              </w:rPr>
              <w:t xml:space="preserve"> </w:t>
            </w:r>
            <w:proofErr w:type="spellStart"/>
            <w:r w:rsidRPr="00C55F72">
              <w:rPr>
                <w:sz w:val="18"/>
                <w:szCs w:val="18"/>
              </w:rPr>
              <w:t>applications</w:t>
            </w:r>
            <w:proofErr w:type="spellEnd"/>
            <w:r w:rsidRPr="00C55F72">
              <w:rPr>
                <w:sz w:val="18"/>
                <w:szCs w:val="18"/>
              </w:rPr>
              <w:t xml:space="preserve">, </w:t>
            </w:r>
            <w:proofErr w:type="spellStart"/>
            <w:r w:rsidRPr="00C55F72">
              <w:rPr>
                <w:sz w:val="18"/>
                <w:szCs w:val="18"/>
              </w:rPr>
              <w:t>McGraw-Hill</w:t>
            </w:r>
            <w:proofErr w:type="spellEnd"/>
            <w:r w:rsidRPr="00C55F72">
              <w:rPr>
                <w:sz w:val="18"/>
                <w:szCs w:val="18"/>
              </w:rPr>
              <w:t>, 2014.</w:t>
            </w:r>
          </w:p>
        </w:tc>
      </w:tr>
      <w:tr w:rsidR="00A216FB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FD3AF8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sz w:val="18"/>
              </w:rPr>
            </w:pPr>
            <w:hyperlink r:id="rId10" w:history="1">
              <w:r w:rsidR="00B34693" w:rsidRPr="00FD3AF8">
                <w:rPr>
                  <w:rStyle w:val="Hiperveza"/>
                  <w:rFonts w:eastAsia="MS Gothic" w:cs="Times New Roman"/>
                  <w:sz w:val="18"/>
                </w:rPr>
                <w:t>https://moodle.srce.hr/2023-2024/course/view.php?id=169459</w:t>
              </w:r>
            </w:hyperlink>
            <w:bookmarkStart w:id="0" w:name="_GoBack"/>
            <w:bookmarkEnd w:id="0"/>
          </w:p>
        </w:tc>
      </w:tr>
      <w:tr w:rsidR="00A216FB" w:rsidRPr="00FF1020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 xml:space="preserve">Provjera ishoda učenja </w:t>
            </w:r>
            <w:r w:rsidRPr="00FF1020">
              <w:rPr>
                <w:rFonts w:cs="Times New Roman"/>
                <w:b/>
                <w:sz w:val="18"/>
              </w:rPr>
              <w:lastRenderedPageBreak/>
              <w:t>(prema uputama AZVO)</w:t>
            </w:r>
          </w:p>
        </w:tc>
        <w:tc>
          <w:tcPr>
            <w:tcW w:w="5754" w:type="dxa"/>
            <w:gridSpan w:val="26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  <w:sz w:val="18"/>
              </w:rPr>
            </w:pPr>
            <w:r w:rsidRPr="00FF1020">
              <w:rPr>
                <w:rFonts w:cs="Times New Roman"/>
                <w:sz w:val="18"/>
                <w:szCs w:val="18"/>
                <w:lang w:eastAsia="hr-HR"/>
              </w:rPr>
              <w:lastRenderedPageBreak/>
              <w:t>Samo završni ispit</w:t>
            </w:r>
          </w:p>
        </w:tc>
        <w:tc>
          <w:tcPr>
            <w:tcW w:w="1732" w:type="dxa"/>
            <w:gridSpan w:val="5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  <w:sz w:val="18"/>
              </w:rPr>
            </w:pPr>
          </w:p>
        </w:tc>
      </w:tr>
      <w:tr w:rsidR="00A216FB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A216FB" w:rsidRPr="00FF1020" w:rsidRDefault="00A216FB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lastRenderedPageBreak/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A216FB" w:rsidRPr="00FF1020" w:rsidRDefault="00A216FB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lastRenderedPageBreak/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 xml:space="preserve">pismeni i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lastRenderedPageBreak/>
              <w:t>usmeni završni ispit</w:t>
            </w:r>
          </w:p>
        </w:tc>
        <w:tc>
          <w:tcPr>
            <w:tcW w:w="1732" w:type="dxa"/>
            <w:gridSpan w:val="5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 xml:space="preserve">praktični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lastRenderedPageBreak/>
              <w:t>rad i završni ispit</w:t>
            </w:r>
          </w:p>
        </w:tc>
      </w:tr>
      <w:tr w:rsidR="00A216FB" w:rsidRPr="00FF1020" w:rsidTr="00821376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A216FB" w:rsidRPr="00FF1020" w:rsidRDefault="00A216FB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914" w:type="dxa"/>
            <w:gridSpan w:val="3"/>
            <w:vAlign w:val="center"/>
          </w:tcPr>
          <w:p w:rsidR="00A216FB" w:rsidRPr="00FF1020" w:rsidRDefault="00233121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A216FB" w:rsidRPr="00FF1020" w:rsidRDefault="00A216FB" w:rsidP="00A216F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447" w:type="dxa"/>
            <w:gridSpan w:val="7"/>
            <w:vAlign w:val="center"/>
          </w:tcPr>
          <w:p w:rsidR="00A216FB" w:rsidRPr="00FF1020" w:rsidRDefault="00233121" w:rsidP="00A216FB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:rsidR="00A216FB" w:rsidRPr="00FF1020" w:rsidRDefault="00233121" w:rsidP="00A216FB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A216FB" w:rsidRPr="00FF1020">
              <w:rPr>
                <w:rFonts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A216FB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  <w:sz w:val="18"/>
              </w:rPr>
            </w:pPr>
            <w:r>
              <w:rPr>
                <w:rFonts w:eastAsia="MS Gothic" w:cs="Times New Roman"/>
                <w:sz w:val="18"/>
              </w:rPr>
              <w:t>2X50% kolokvij ili</w:t>
            </w:r>
            <w:r w:rsidRPr="00FF1020">
              <w:rPr>
                <w:rFonts w:eastAsia="MS Gothic" w:cs="Times New Roman"/>
                <w:sz w:val="18"/>
              </w:rPr>
              <w:t xml:space="preserve"> </w:t>
            </w:r>
            <w:r>
              <w:rPr>
                <w:rFonts w:eastAsia="MS Gothic" w:cs="Times New Roman"/>
                <w:sz w:val="18"/>
              </w:rPr>
              <w:t>100</w:t>
            </w:r>
            <w:r w:rsidRPr="00FF1020">
              <w:rPr>
                <w:rFonts w:eastAsia="MS Gothic" w:cs="Times New Roman"/>
                <w:sz w:val="18"/>
              </w:rPr>
              <w:t>% završni ispit</w:t>
            </w:r>
          </w:p>
        </w:tc>
      </w:tr>
      <w:tr w:rsidR="00A216FB" w:rsidRPr="00FF1020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do 59</w:t>
            </w:r>
          </w:p>
        </w:tc>
        <w:tc>
          <w:tcPr>
            <w:tcW w:w="6061" w:type="dxa"/>
            <w:gridSpan w:val="25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FF1020">
              <w:rPr>
                <w:rFonts w:cs="Times New Roman"/>
                <w:sz w:val="18"/>
              </w:rPr>
              <w:t>% nedovoljan (1)</w:t>
            </w:r>
          </w:p>
        </w:tc>
      </w:tr>
      <w:tr w:rsidR="00A216FB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60-69</w:t>
            </w:r>
          </w:p>
        </w:tc>
        <w:tc>
          <w:tcPr>
            <w:tcW w:w="6061" w:type="dxa"/>
            <w:gridSpan w:val="25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FF1020">
              <w:rPr>
                <w:rFonts w:cs="Times New Roman"/>
                <w:sz w:val="18"/>
              </w:rPr>
              <w:t>% dovoljan (2)</w:t>
            </w:r>
          </w:p>
        </w:tc>
      </w:tr>
      <w:tr w:rsidR="00A216FB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70-79</w:t>
            </w:r>
          </w:p>
        </w:tc>
        <w:tc>
          <w:tcPr>
            <w:tcW w:w="6061" w:type="dxa"/>
            <w:gridSpan w:val="25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FF1020">
              <w:rPr>
                <w:rFonts w:cs="Times New Roman"/>
                <w:sz w:val="18"/>
              </w:rPr>
              <w:t>% dobar (3)</w:t>
            </w:r>
          </w:p>
        </w:tc>
      </w:tr>
      <w:tr w:rsidR="00A216FB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80-89</w:t>
            </w:r>
          </w:p>
        </w:tc>
        <w:tc>
          <w:tcPr>
            <w:tcW w:w="6061" w:type="dxa"/>
            <w:gridSpan w:val="25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FF1020">
              <w:rPr>
                <w:rFonts w:cs="Times New Roman"/>
                <w:sz w:val="18"/>
              </w:rPr>
              <w:t>% vrlo dobar (4)</w:t>
            </w:r>
          </w:p>
        </w:tc>
      </w:tr>
      <w:tr w:rsidR="00A216FB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90-100</w:t>
            </w:r>
          </w:p>
        </w:tc>
        <w:tc>
          <w:tcPr>
            <w:tcW w:w="6061" w:type="dxa"/>
            <w:gridSpan w:val="25"/>
            <w:vAlign w:val="center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r w:rsidRPr="00FF1020">
              <w:rPr>
                <w:rFonts w:cs="Times New Roman"/>
                <w:sz w:val="18"/>
              </w:rPr>
              <w:t>% izvrstan (5)</w:t>
            </w:r>
          </w:p>
        </w:tc>
      </w:tr>
      <w:tr w:rsidR="00A216FB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1"/>
            <w:vAlign w:val="center"/>
          </w:tcPr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studentska evaluacija nastave na razini Sveučilišta </w:t>
            </w:r>
          </w:p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studentska evaluacija nastave na razini sastavnice</w:t>
            </w:r>
          </w:p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interna evaluacija nastave </w:t>
            </w:r>
          </w:p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:rsidR="00A216FB" w:rsidRPr="00FF1020" w:rsidRDefault="00233121" w:rsidP="00A216FB">
            <w:pPr>
              <w:tabs>
                <w:tab w:val="left" w:pos="1218"/>
              </w:tabs>
              <w:spacing w:before="20" w:after="20"/>
              <w:rPr>
                <w:rFonts w:cs="Times New Roman"/>
                <w:sz w:val="18"/>
              </w:rPr>
            </w:pPr>
            <w:sdt>
              <w:sdtPr>
                <w:rPr>
                  <w:rFonts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6F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216FB" w:rsidRPr="00FF1020">
              <w:rPr>
                <w:rFonts w:cs="Times New Roman"/>
                <w:sz w:val="18"/>
              </w:rPr>
              <w:t xml:space="preserve"> ostalo</w:t>
            </w:r>
          </w:p>
        </w:tc>
      </w:tr>
      <w:tr w:rsidR="00A216FB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A216FB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Napomena</w:t>
            </w:r>
            <w:r w:rsidRPr="00FF1020">
              <w:rPr>
                <w:rFonts w:ascii="Cambria Math" w:hAnsi="Cambria Math" w:cs="Cambria Math"/>
                <w:b/>
                <w:sz w:val="18"/>
              </w:rPr>
              <w:t> </w:t>
            </w:r>
            <w:r w:rsidRPr="00FF1020">
              <w:rPr>
                <w:rFonts w:cs="Times New Roman"/>
                <w:b/>
                <w:sz w:val="18"/>
              </w:rPr>
              <w:t>/</w:t>
            </w:r>
            <w:r w:rsidRPr="00FF1020">
              <w:rPr>
                <w:rFonts w:ascii="Cambria Math" w:hAnsi="Cambria Math" w:cs="Cambria Math"/>
                <w:b/>
                <w:sz w:val="18"/>
              </w:rPr>
              <w:t> </w:t>
            </w:r>
          </w:p>
          <w:p w:rsidR="00A216FB" w:rsidRPr="00FF1020" w:rsidRDefault="00A216FB" w:rsidP="00A216FB">
            <w:pPr>
              <w:spacing w:before="20" w:after="20"/>
              <w:rPr>
                <w:rFonts w:cs="Times New Roman"/>
                <w:b/>
                <w:sz w:val="18"/>
              </w:rPr>
            </w:pPr>
            <w:r w:rsidRPr="00FF1020">
              <w:rPr>
                <w:rFonts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1"/>
            <w:shd w:val="clear" w:color="auto" w:fill="auto"/>
          </w:tcPr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Sukladno čl. 6. </w:t>
            </w:r>
            <w:r w:rsidRPr="00FF1020">
              <w:rPr>
                <w:rFonts w:eastAsia="MS Gothic" w:cs="Times New Roman"/>
                <w:i/>
                <w:sz w:val="18"/>
              </w:rPr>
              <w:t>Etičkog kodeksa</w:t>
            </w:r>
            <w:r w:rsidRPr="00FF1020">
              <w:rPr>
                <w:rFonts w:eastAsia="MS Gothic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Prema čl. 14. </w:t>
            </w:r>
            <w:r w:rsidRPr="00FF1020">
              <w:rPr>
                <w:rFonts w:eastAsia="MS Gothic" w:cs="Times New Roman"/>
                <w:i/>
                <w:sz w:val="18"/>
              </w:rPr>
              <w:t>Etičkog kodeksa</w:t>
            </w:r>
            <w:r w:rsidRPr="00FF1020">
              <w:rPr>
                <w:rFonts w:eastAsia="MS Gothic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cs="Times New Roman"/>
              </w:rPr>
              <w:t xml:space="preserve"> </w:t>
            </w:r>
            <w:r w:rsidRPr="00FF1020">
              <w:rPr>
                <w:rFonts w:eastAsia="MS Gothic" w:cs="Times New Roman"/>
                <w:sz w:val="18"/>
              </w:rPr>
              <w:t xml:space="preserve">[…] 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iperveza"/>
                  <w:rFonts w:eastAsia="MS Gothic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eastAsia="MS Gothic" w:cs="Times New Roman"/>
                <w:sz w:val="18"/>
              </w:rPr>
              <w:t>.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</w:p>
          <w:p w:rsidR="00A216FB" w:rsidRPr="00FF1020" w:rsidRDefault="00A216FB" w:rsidP="00A216FB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  <w:sz w:val="18"/>
              </w:rPr>
            </w:pPr>
            <w:r w:rsidRPr="00FF1020">
              <w:rPr>
                <w:rFonts w:eastAsia="MS Gothic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eastAsia="MS Gothic" w:cs="Times New Roman"/>
                <w:i/>
                <w:sz w:val="18"/>
              </w:rPr>
              <w:t>/izbrisati po potrebi/</w:t>
            </w:r>
          </w:p>
        </w:tc>
      </w:tr>
    </w:tbl>
    <w:p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121" w:rsidRDefault="00233121" w:rsidP="009947BA">
      <w:pPr>
        <w:spacing w:before="0" w:after="0"/>
      </w:pPr>
      <w:r>
        <w:separator/>
      </w:r>
    </w:p>
  </w:endnote>
  <w:endnote w:type="continuationSeparator" w:id="0">
    <w:p w:rsidR="00233121" w:rsidRDefault="00233121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altName w:val="Liberation Mono"/>
    <w:charset w:val="EE"/>
    <w:family w:val="auto"/>
    <w:pitch w:val="variable"/>
    <w:sig w:usb0="00000001" w:usb1="00000002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121" w:rsidRDefault="00233121" w:rsidP="009947BA">
      <w:pPr>
        <w:spacing w:before="0" w:after="0"/>
      </w:pPr>
      <w:r>
        <w:separator/>
      </w:r>
    </w:p>
  </w:footnote>
  <w:footnote w:type="continuationSeparator" w:id="0">
    <w:p w:rsidR="00233121" w:rsidRDefault="00233121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Tekstfusnote"/>
        <w:jc w:val="both"/>
        <w:rPr>
          <w:sz w:val="15"/>
          <w:szCs w:val="15"/>
        </w:rPr>
      </w:pPr>
      <w:r w:rsidRPr="00721260">
        <w:rPr>
          <w:rStyle w:val="Referencafusnote"/>
          <w:sz w:val="15"/>
          <w:szCs w:val="15"/>
        </w:rPr>
        <w:footnoteRef/>
      </w:r>
      <w:r w:rsidRPr="00721260">
        <w:rPr>
          <w:sz w:val="15"/>
          <w:szCs w:val="15"/>
        </w:rPr>
        <w:t xml:space="preserve"> </w:t>
      </w:r>
      <w:r w:rsidRPr="00721260">
        <w:rPr>
          <w:rFonts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sz w:val="18"/>
        <w:szCs w:val="20"/>
      </w:rPr>
    </w:pPr>
    <w:r w:rsidRPr="00FF1020">
      <w:rPr>
        <w:sz w:val="18"/>
        <w:szCs w:val="20"/>
      </w:rPr>
      <w:t>Obrazac 1.3.2. Izvedbeni plan nastave (</w:t>
    </w:r>
    <w:r w:rsidRPr="00FF1020">
      <w:rPr>
        <w:i/>
        <w:sz w:val="18"/>
        <w:szCs w:val="20"/>
      </w:rPr>
      <w:t>syllabus</w:t>
    </w:r>
    <w:r w:rsidRPr="00FF1020">
      <w:rPr>
        <w:sz w:val="18"/>
        <w:szCs w:val="20"/>
      </w:rPr>
      <w:t>)</w:t>
    </w:r>
  </w:p>
  <w:p w:rsidR="0079745E" w:rsidRDefault="0079745E" w:rsidP="0079745E">
    <w:pPr>
      <w:pStyle w:val="Zaglavlje"/>
    </w:pPr>
  </w:p>
  <w:p w:rsidR="0079745E" w:rsidRDefault="007974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15212"/>
    <w:multiLevelType w:val="hybridMultilevel"/>
    <w:tmpl w:val="4ED237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5137CB"/>
    <w:multiLevelType w:val="hybridMultilevel"/>
    <w:tmpl w:val="30209F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B6E57"/>
    <w:rsid w:val="000C0578"/>
    <w:rsid w:val="0010332B"/>
    <w:rsid w:val="00113B30"/>
    <w:rsid w:val="00136006"/>
    <w:rsid w:val="001443A2"/>
    <w:rsid w:val="00150B32"/>
    <w:rsid w:val="00197510"/>
    <w:rsid w:val="001C7C51"/>
    <w:rsid w:val="00220A8C"/>
    <w:rsid w:val="00223E51"/>
    <w:rsid w:val="00226462"/>
    <w:rsid w:val="0022722C"/>
    <w:rsid w:val="00233121"/>
    <w:rsid w:val="002641B9"/>
    <w:rsid w:val="0028139A"/>
    <w:rsid w:val="0028545A"/>
    <w:rsid w:val="002941D5"/>
    <w:rsid w:val="002E1CE6"/>
    <w:rsid w:val="002F2D22"/>
    <w:rsid w:val="002F71E8"/>
    <w:rsid w:val="00310F9A"/>
    <w:rsid w:val="00326091"/>
    <w:rsid w:val="0033145A"/>
    <w:rsid w:val="00336D59"/>
    <w:rsid w:val="00357643"/>
    <w:rsid w:val="0037146C"/>
    <w:rsid w:val="00371634"/>
    <w:rsid w:val="0038568D"/>
    <w:rsid w:val="00386E9C"/>
    <w:rsid w:val="00393964"/>
    <w:rsid w:val="003F11B6"/>
    <w:rsid w:val="003F17B8"/>
    <w:rsid w:val="003F7CC6"/>
    <w:rsid w:val="00404FF6"/>
    <w:rsid w:val="00444516"/>
    <w:rsid w:val="00453362"/>
    <w:rsid w:val="00461219"/>
    <w:rsid w:val="00470F6D"/>
    <w:rsid w:val="00483BC3"/>
    <w:rsid w:val="004A22A7"/>
    <w:rsid w:val="004B1B3D"/>
    <w:rsid w:val="004B553E"/>
    <w:rsid w:val="00507C65"/>
    <w:rsid w:val="00527C5F"/>
    <w:rsid w:val="005333EC"/>
    <w:rsid w:val="005353ED"/>
    <w:rsid w:val="00544097"/>
    <w:rsid w:val="005514C3"/>
    <w:rsid w:val="00572CC7"/>
    <w:rsid w:val="005D407C"/>
    <w:rsid w:val="005E1668"/>
    <w:rsid w:val="005E5F80"/>
    <w:rsid w:val="005F6E0B"/>
    <w:rsid w:val="0062328F"/>
    <w:rsid w:val="00673B04"/>
    <w:rsid w:val="00684BBC"/>
    <w:rsid w:val="006B4920"/>
    <w:rsid w:val="006D1DBF"/>
    <w:rsid w:val="00700D7A"/>
    <w:rsid w:val="00713532"/>
    <w:rsid w:val="00721260"/>
    <w:rsid w:val="00731268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7F2CB0"/>
    <w:rsid w:val="00821376"/>
    <w:rsid w:val="00841CDA"/>
    <w:rsid w:val="00865776"/>
    <w:rsid w:val="00874D5D"/>
    <w:rsid w:val="00874EEC"/>
    <w:rsid w:val="00891C60"/>
    <w:rsid w:val="008942F0"/>
    <w:rsid w:val="008A0193"/>
    <w:rsid w:val="008D45DB"/>
    <w:rsid w:val="0090214F"/>
    <w:rsid w:val="009163E6"/>
    <w:rsid w:val="00962A5D"/>
    <w:rsid w:val="009760E8"/>
    <w:rsid w:val="009947BA"/>
    <w:rsid w:val="00997AD5"/>
    <w:rsid w:val="00997F41"/>
    <w:rsid w:val="009A3A9D"/>
    <w:rsid w:val="009B1769"/>
    <w:rsid w:val="009C56B1"/>
    <w:rsid w:val="009D5226"/>
    <w:rsid w:val="009E2FD4"/>
    <w:rsid w:val="00A06750"/>
    <w:rsid w:val="00A12666"/>
    <w:rsid w:val="00A216FB"/>
    <w:rsid w:val="00A76784"/>
    <w:rsid w:val="00A9132B"/>
    <w:rsid w:val="00AA1A5A"/>
    <w:rsid w:val="00AA5FD6"/>
    <w:rsid w:val="00AA7289"/>
    <w:rsid w:val="00AD23FB"/>
    <w:rsid w:val="00B34693"/>
    <w:rsid w:val="00B71A57"/>
    <w:rsid w:val="00B7307A"/>
    <w:rsid w:val="00BE140B"/>
    <w:rsid w:val="00C02454"/>
    <w:rsid w:val="00C3477B"/>
    <w:rsid w:val="00C55F72"/>
    <w:rsid w:val="00C85956"/>
    <w:rsid w:val="00C87888"/>
    <w:rsid w:val="00C9733D"/>
    <w:rsid w:val="00CA3783"/>
    <w:rsid w:val="00CB23F4"/>
    <w:rsid w:val="00CC5D81"/>
    <w:rsid w:val="00CD0BCD"/>
    <w:rsid w:val="00D01966"/>
    <w:rsid w:val="00D136E4"/>
    <w:rsid w:val="00D5334D"/>
    <w:rsid w:val="00D5523D"/>
    <w:rsid w:val="00D653F1"/>
    <w:rsid w:val="00D944DF"/>
    <w:rsid w:val="00DA1B9F"/>
    <w:rsid w:val="00DD110C"/>
    <w:rsid w:val="00DE6D53"/>
    <w:rsid w:val="00E06E39"/>
    <w:rsid w:val="00E07D73"/>
    <w:rsid w:val="00E17D18"/>
    <w:rsid w:val="00E30E67"/>
    <w:rsid w:val="00E601E1"/>
    <w:rsid w:val="00EA7CB6"/>
    <w:rsid w:val="00EB5A72"/>
    <w:rsid w:val="00EE0235"/>
    <w:rsid w:val="00F02A8F"/>
    <w:rsid w:val="00F22855"/>
    <w:rsid w:val="00F40D08"/>
    <w:rsid w:val="00F513E0"/>
    <w:rsid w:val="00F566DA"/>
    <w:rsid w:val="00F82834"/>
    <w:rsid w:val="00F8357F"/>
    <w:rsid w:val="00F84F5E"/>
    <w:rsid w:val="00FA6754"/>
    <w:rsid w:val="00FC2198"/>
    <w:rsid w:val="00FC283E"/>
    <w:rsid w:val="00FD3AF8"/>
    <w:rsid w:val="00FE383F"/>
    <w:rsid w:val="00FF1020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AD5"/>
    <w:rPr>
      <w:rFonts w:ascii="Merriweather" w:hAnsi="Merriweather"/>
    </w:rPr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lavan@unizd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odle.srce.hr/2023-2024/course/view.php?id=16945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lavan@unizd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40C5-7708-4613-8FBC-C27D7E70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Ivica Glavan</cp:lastModifiedBy>
  <cp:revision>51</cp:revision>
  <cp:lastPrinted>2021-10-27T09:30:00Z</cp:lastPrinted>
  <dcterms:created xsi:type="dcterms:W3CDTF">2021-10-27T08:50:00Z</dcterms:created>
  <dcterms:modified xsi:type="dcterms:W3CDTF">2023-12-17T15:55:00Z</dcterms:modified>
</cp:coreProperties>
</file>